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D55" w:rsidRPr="00D04D55" w:rsidRDefault="00D04D55" w:rsidP="00D04D55">
      <w:pPr>
        <w:rPr>
          <w:b/>
          <w:bCs/>
        </w:rPr>
      </w:pPr>
      <w:r w:rsidRPr="00D04D55">
        <w:rPr>
          <w:b/>
          <w:bCs/>
        </w:rPr>
        <w:t>Literatura</w:t>
      </w:r>
      <w:r w:rsidR="0020486B">
        <w:rPr>
          <w:b/>
          <w:bCs/>
        </w:rPr>
        <w:t xml:space="preserve"> o</w:t>
      </w:r>
      <w:r w:rsidRPr="00D04D55">
        <w:rPr>
          <w:b/>
          <w:bCs/>
        </w:rPr>
        <w:t>bowiązkowa</w:t>
      </w:r>
    </w:p>
    <w:p w:rsidR="005A13F0" w:rsidRPr="00D04D55" w:rsidRDefault="005A13F0" w:rsidP="005A13F0"/>
    <w:p w:rsidR="005A13F0" w:rsidRPr="00D04D55" w:rsidRDefault="005A13F0" w:rsidP="005A13F0">
      <w:r>
        <w:t>1.</w:t>
      </w:r>
      <w:r w:rsidRPr="00D04D55">
        <w:t xml:space="preserve"> </w:t>
      </w:r>
      <w:r>
        <w:t xml:space="preserve">Nowicki R., Majewski S. </w:t>
      </w:r>
      <w:r w:rsidRPr="0010439C">
        <w:t>Dermatologia i choroby przenoszone drogą płciową</w:t>
      </w:r>
      <w:r>
        <w:t>. Wydanie: 1,  PZWL, 2019</w:t>
      </w:r>
    </w:p>
    <w:p w:rsidR="00D04D55" w:rsidRPr="00D04D55" w:rsidRDefault="005A13F0" w:rsidP="00D04D55">
      <w:r>
        <w:t xml:space="preserve">2. </w:t>
      </w:r>
      <w:r w:rsidR="00D04D55" w:rsidRPr="00D04D55">
        <w:t>Jabłońska</w:t>
      </w:r>
      <w:r w:rsidR="00931773">
        <w:t xml:space="preserve"> S.</w:t>
      </w:r>
      <w:r w:rsidR="00D04D55" w:rsidRPr="00D04D55">
        <w:t>, Majewski</w:t>
      </w:r>
      <w:r w:rsidR="00931773">
        <w:t xml:space="preserve"> S</w:t>
      </w:r>
      <w:r w:rsidR="00D04D55" w:rsidRPr="00D04D55">
        <w:t>. Choroby skóry i choroby przenoszone drogą płciową. Wydanie I, Warszawa,</w:t>
      </w:r>
    </w:p>
    <w:p w:rsidR="00D04D55" w:rsidRPr="00D04D55" w:rsidRDefault="00D04D55" w:rsidP="005A13F0">
      <w:r w:rsidRPr="00D04D55">
        <w:t>PZWL, 2008.</w:t>
      </w:r>
    </w:p>
    <w:p w:rsidR="00D04D55" w:rsidRPr="00D04D55" w:rsidRDefault="00931773" w:rsidP="00D04D55">
      <w:r>
        <w:t>3. Wojas-Pelc A. i wsp</w:t>
      </w:r>
      <w:r w:rsidR="00D04D55" w:rsidRPr="00D04D55">
        <w:t>. Kiła - rekomendacje diagnostyczno-terapeutyczne PTD cz. 1. Przegląd Dermatologiczny 2018; 105:</w:t>
      </w:r>
    </w:p>
    <w:p w:rsidR="00931773" w:rsidRDefault="005B5018" w:rsidP="00D04D55">
      <w:r>
        <w:t>563-581.</w:t>
      </w:r>
    </w:p>
    <w:p w:rsidR="00D04D55" w:rsidRPr="00D04D55" w:rsidRDefault="00D04D55" w:rsidP="00D04D55">
      <w:r w:rsidRPr="00D04D55">
        <w:t>Wojas-Pelc A. i in. Kiła - rekomendacje diagnostyczno-terapeutyczne PTD cz. 2. Przegląd Dermatologiczny 2018;</w:t>
      </w:r>
    </w:p>
    <w:p w:rsidR="00D04D55" w:rsidRDefault="00D04D55" w:rsidP="00D04D55">
      <w:r w:rsidRPr="00D04D55">
        <w:t>105: 582-592.</w:t>
      </w:r>
    </w:p>
    <w:p w:rsidR="00D04D55" w:rsidRPr="00D04D55" w:rsidRDefault="005A13F0" w:rsidP="00D04D55">
      <w:r>
        <w:t>4</w:t>
      </w:r>
      <w:r w:rsidR="00D04D55" w:rsidRPr="00D04D55">
        <w:t>. Rutkowski P</w:t>
      </w:r>
      <w:r w:rsidR="005B5018">
        <w:t>.</w:t>
      </w:r>
      <w:r w:rsidR="000C5C2D">
        <w:t xml:space="preserve"> i wsp</w:t>
      </w:r>
      <w:r w:rsidR="00D04D55" w:rsidRPr="00D04D55">
        <w:t>. Czerniaki skóry - zasady postępowania diagnostyczno-terapeutycznego w 2016 roku. Przegląd</w:t>
      </w:r>
    </w:p>
    <w:p w:rsidR="00D04D55" w:rsidRPr="00D04D55" w:rsidRDefault="00D04D55" w:rsidP="00D04D55">
      <w:r w:rsidRPr="00D04D55">
        <w:t>Dermatologiczny 2016; 103: 1-18.</w:t>
      </w:r>
    </w:p>
    <w:p w:rsidR="0010439C" w:rsidRDefault="00480FC0" w:rsidP="0010439C">
      <w:r>
        <w:t>5</w:t>
      </w:r>
      <w:r w:rsidR="0010439C">
        <w:t xml:space="preserve">. Lesiak A. i wsp. </w:t>
      </w:r>
      <w:r w:rsidR="0010439C" w:rsidRPr="0010439C">
        <w:t>Rak podstawnokomórkowy skóry. Rekomendacje diagnostyczno-terapeutyczne Polskiego Towarzystwa Dermatologicznego</w:t>
      </w:r>
      <w:r w:rsidR="0010439C">
        <w:t xml:space="preserve">. Przegląd Dermatologiczny. </w:t>
      </w:r>
      <w:r w:rsidR="0010439C" w:rsidRPr="0010439C">
        <w:t>2019, 106, 107–126</w:t>
      </w:r>
    </w:p>
    <w:p w:rsidR="0010439C" w:rsidRDefault="00480FC0" w:rsidP="0010439C">
      <w:r>
        <w:t>6</w:t>
      </w:r>
      <w:r w:rsidR="00802612">
        <w:t xml:space="preserve">. Lesiak A. </w:t>
      </w:r>
      <w:r w:rsidR="00802612" w:rsidRPr="00802612">
        <w:t>Rak kolczystokomórkowy skóry i rak z komórek Merkla. Rekomendacje diagnostyczno-terapeutyczne Polskiego Towarzystwa Dermatologicznego</w:t>
      </w:r>
      <w:r w:rsidR="00802612">
        <w:t>. Przegląd Dermatologiczny  2019, 106, 127–149</w:t>
      </w:r>
    </w:p>
    <w:p w:rsidR="006A3A8F" w:rsidRDefault="006A3A8F" w:rsidP="00D04D55">
      <w:pPr>
        <w:rPr>
          <w:b/>
          <w:bCs/>
        </w:rPr>
      </w:pPr>
    </w:p>
    <w:p w:rsidR="00D04D55" w:rsidRPr="00D04D55" w:rsidRDefault="005A13F0" w:rsidP="00D04D55">
      <w:pPr>
        <w:rPr>
          <w:b/>
          <w:bCs/>
        </w:rPr>
      </w:pPr>
      <w:r>
        <w:rPr>
          <w:b/>
          <w:bCs/>
        </w:rPr>
        <w:t>Zalecana</w:t>
      </w:r>
    </w:p>
    <w:p w:rsidR="0020486B" w:rsidRDefault="0020486B" w:rsidP="0020486B">
      <w:pPr>
        <w:pStyle w:val="Akapitzlist"/>
        <w:numPr>
          <w:ilvl w:val="0"/>
          <w:numId w:val="1"/>
        </w:numPr>
      </w:pPr>
      <w:r>
        <w:t xml:space="preserve">Reich A. </w:t>
      </w:r>
      <w:r w:rsidRPr="0020486B">
        <w:t>Choroby autozapalne i autoimmunizacyjne skóry</w:t>
      </w:r>
      <w:r>
        <w:t>.</w:t>
      </w:r>
      <w:r w:rsidR="004658C2">
        <w:t xml:space="preserve"> Termedia 2020, wyd. 1</w:t>
      </w:r>
      <w:bookmarkStart w:id="0" w:name="_GoBack"/>
      <w:bookmarkEnd w:id="0"/>
    </w:p>
    <w:p w:rsidR="005A13F0" w:rsidRDefault="005A13F0" w:rsidP="00480FC0">
      <w:pPr>
        <w:pStyle w:val="Akapitzlist"/>
        <w:numPr>
          <w:ilvl w:val="0"/>
          <w:numId w:val="1"/>
        </w:numPr>
      </w:pPr>
      <w:r>
        <w:t>Woźniacka A. i wsp. Skórna postać tocznia rumieniowatego. Rekomendacje diagn</w:t>
      </w:r>
      <w:r w:rsidR="00480FC0">
        <w:t xml:space="preserve">ostyczno-terapeutyczne Polskiego </w:t>
      </w:r>
      <w:r>
        <w:t>Towarzystwa Dermatologicznego. Przegląd Dermatologiczny 2018; 105: 244-263.</w:t>
      </w:r>
    </w:p>
    <w:p w:rsidR="00480FC0" w:rsidRDefault="005A13F0" w:rsidP="00480FC0">
      <w:pPr>
        <w:pStyle w:val="Akapitzlist"/>
        <w:numPr>
          <w:ilvl w:val="0"/>
          <w:numId w:val="1"/>
        </w:numPr>
      </w:pPr>
      <w:r>
        <w:t xml:space="preserve"> Reich A. i wsp. Łuszczyca - rekomendacje diagnostyczno-terapeutyczne PTD cz. 1. i 2. Przegląd Dermatologiczny 2020;</w:t>
      </w:r>
      <w:r>
        <w:t xml:space="preserve"> </w:t>
      </w:r>
    </w:p>
    <w:p w:rsidR="00480FC0" w:rsidRDefault="00480FC0" w:rsidP="00480FC0">
      <w:pPr>
        <w:pStyle w:val="Akapitzlist"/>
        <w:numPr>
          <w:ilvl w:val="0"/>
          <w:numId w:val="1"/>
        </w:numPr>
      </w:pPr>
      <w:r>
        <w:t xml:space="preserve"> Sokołowska-Wojdyło M. i wsp. Chłoniaki pierwotnie skórne – rekomendacje diagnostyczno-terapeutyczne Polskiego Towarzystwa Dermatologicznego. Przegląd Dermatologiczny 2017, 104, 243–268</w:t>
      </w:r>
    </w:p>
    <w:p w:rsidR="00480FC0" w:rsidRDefault="00480FC0" w:rsidP="00480FC0">
      <w:pPr>
        <w:pStyle w:val="Akapitzlist"/>
        <w:numPr>
          <w:ilvl w:val="0"/>
          <w:numId w:val="1"/>
        </w:numPr>
      </w:pPr>
      <w:r>
        <w:t>Nowicki R. Pokrzywka. Interdyscyplinarne rekomendacje diagnostyczno-terapeutyczne Polskiego Towarzystwa Dermatologicznego i Polskiego Towarzystwa Alergologicznego. Alergologia Polska – Polish Journal o</w:t>
      </w:r>
      <w:r>
        <w:t>f Allergology 2020; 7, 1: 31–39</w:t>
      </w:r>
    </w:p>
    <w:p w:rsidR="00480FC0" w:rsidRDefault="00480FC0" w:rsidP="00480FC0">
      <w:pPr>
        <w:pStyle w:val="Akapitzlist"/>
        <w:numPr>
          <w:ilvl w:val="0"/>
          <w:numId w:val="1"/>
        </w:numPr>
      </w:pPr>
      <w:r>
        <w:t>Żebrowska A. i wsp. Diagnostyka i postępowanie terapeutyczne w opryszczkowatym zapaleniu skóry (chorobie Duhringa) – konsensus Polskiego Towarzystwa Dermatologicznego. Przegląd De</w:t>
      </w:r>
      <w:r>
        <w:t>rmatologiczny 2016, 103, 95–101</w:t>
      </w:r>
    </w:p>
    <w:p w:rsidR="00480FC0" w:rsidRDefault="00480FC0" w:rsidP="00480FC0">
      <w:pPr>
        <w:pStyle w:val="Akapitzlist"/>
        <w:numPr>
          <w:ilvl w:val="0"/>
          <w:numId w:val="1"/>
        </w:numPr>
      </w:pPr>
      <w:r>
        <w:t xml:space="preserve"> Narbutt J. Fotoprotekcja. Rekomendacje Polskiego Towarzystwa Dermatologicznego.Część 1: Promieniowanie ultrafioletowe i preparaty zawierające filtry UV. Przegląd Dermatologiczny 2018, 105, 19–29.</w:t>
      </w:r>
    </w:p>
    <w:p w:rsidR="00480FC0" w:rsidRDefault="00480FC0" w:rsidP="00480FC0">
      <w:pPr>
        <w:pStyle w:val="Akapitzlist"/>
        <w:numPr>
          <w:ilvl w:val="0"/>
          <w:numId w:val="1"/>
        </w:numPr>
      </w:pPr>
      <w:r>
        <w:t xml:space="preserve">Narbutt J. i wsp.  Fotoprotekcja. Rekomendacje Polskiego Towarzystwa Dermatologicznego. Część 2: Stosowanie preparatów zawierających filtry UV.  Przegląd Dermatologiczny 2018, 105, 30–40 </w:t>
      </w:r>
    </w:p>
    <w:p w:rsidR="00480FC0" w:rsidRDefault="00480FC0" w:rsidP="00480FC0">
      <w:pPr>
        <w:pStyle w:val="Akapitzlist"/>
        <w:numPr>
          <w:ilvl w:val="0"/>
          <w:numId w:val="1"/>
        </w:numPr>
      </w:pPr>
      <w:r>
        <w:t xml:space="preserve"> Nowicki R. i wsp. Atopowe zapalenie skóry. Interdyscyplinarne rekomendacje diagnostyczno-terapeutyczne PTD, PTA, PTP oraz PTMR. Część I. Profilaktyka, leczenie miejscowe i fototerapia. Przegląd Dermatologiczny 2019; 106: 354–371.</w:t>
      </w:r>
    </w:p>
    <w:p w:rsidR="00480FC0" w:rsidRDefault="00480FC0" w:rsidP="00480FC0">
      <w:pPr>
        <w:pStyle w:val="Akapitzlist"/>
        <w:numPr>
          <w:ilvl w:val="0"/>
          <w:numId w:val="1"/>
        </w:numPr>
      </w:pPr>
      <w:r>
        <w:t>Nowicki R. i wsp.  Atopowe zapalenie skóry. Interdyscyplinarne rekomendacje diagnostyczno-terapeutyczne Polskiego Towarzystwa Dermatologicznego, Polskiego Towarzystwa Alergologicznego, Polskiego Towarzystwa Pediatrycznego oraz Polskiego Towarzystwa Medycyny Rodzinnej. Część II. Leczenie ogólne oraz nowe metody terapeutyczne. Przegląd Dermatologiczny 2019, 106, 475-485.</w:t>
      </w:r>
    </w:p>
    <w:p w:rsidR="00480FC0" w:rsidRDefault="00480FC0" w:rsidP="00480FC0">
      <w:pPr>
        <w:pStyle w:val="Akapitzlist"/>
        <w:numPr>
          <w:ilvl w:val="0"/>
          <w:numId w:val="1"/>
        </w:numPr>
      </w:pPr>
      <w:r>
        <w:lastRenderedPageBreak/>
        <w:t>Krasowska D. Twardzina układowa – rekomendacje diagnostyczno-terapeutyczne Polskiego Towarzystwa Dermatologicznego. Część 1: diagnostyka i monitorowanie. Przegląd Dermatologiczny 2017, 104, 483–498.</w:t>
      </w:r>
    </w:p>
    <w:p w:rsidR="00480FC0" w:rsidRDefault="00480FC0" w:rsidP="00480FC0">
      <w:pPr>
        <w:pStyle w:val="Akapitzlist"/>
        <w:numPr>
          <w:ilvl w:val="0"/>
          <w:numId w:val="1"/>
        </w:numPr>
      </w:pPr>
      <w:r>
        <w:t>Krasowska D. Twardzina układowa – rekomendacje diagnostyczno-terapeutyczne Polskiego Towarzystwa Dermatologicznego. Część 2: leczenie. Przegląd Dermatologiczny 2017, 104, 583-596.</w:t>
      </w:r>
    </w:p>
    <w:p w:rsidR="00480FC0" w:rsidRDefault="00480FC0" w:rsidP="00480FC0">
      <w:pPr>
        <w:pStyle w:val="Akapitzlist"/>
        <w:numPr>
          <w:ilvl w:val="0"/>
          <w:numId w:val="1"/>
        </w:numPr>
      </w:pPr>
      <w:r>
        <w:t>Reich A. i wsp. Zapalenie skórno-mięśniowe. Rekomendacje diagnostyczno-terapeutyczne Polskiego Towarzystwa Dermatologicznego. Przegląd Dermatologiczny 2021, 108, 85-104.</w:t>
      </w:r>
    </w:p>
    <w:p w:rsidR="00480FC0" w:rsidRDefault="00480FC0" w:rsidP="00480FC0">
      <w:pPr>
        <w:pStyle w:val="Akapitzlist"/>
        <w:numPr>
          <w:ilvl w:val="0"/>
          <w:numId w:val="1"/>
        </w:numPr>
      </w:pPr>
      <w:r>
        <w:t>Kowalewski C. i wsp. Diagnostyka i leczenie pęcherzycy – konsensus Polskiego Towarzystwa Dermatologicznego. Diagnostyka i leczenie pęcherzycy – konsensus Polskiego Towarzystwa Dermatologicznego. Przegląd Dermatologiczny 2014, 101, 147–155.</w:t>
      </w:r>
    </w:p>
    <w:p w:rsidR="0020486B" w:rsidRDefault="00480FC0" w:rsidP="00480FC0">
      <w:pPr>
        <w:pStyle w:val="Akapitzlist"/>
        <w:numPr>
          <w:ilvl w:val="0"/>
          <w:numId w:val="1"/>
        </w:numPr>
      </w:pPr>
      <w:r>
        <w:t>Woźniak K. Pemfigoid – diagnostyka i leczenie. Konsensus Polskiego Towarzystwa Dermatologicznego. Przegląd Dermatologiczny  2016, 103, 19–34.</w:t>
      </w:r>
    </w:p>
    <w:sectPr w:rsidR="0020486B" w:rsidSect="00D04D55">
      <w:pgSz w:w="11906" w:h="16838"/>
      <w:pgMar w:top="1417" w:right="566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567" w:rsidRDefault="00CC5567" w:rsidP="000E3821">
      <w:pPr>
        <w:spacing w:after="0" w:line="240" w:lineRule="auto"/>
      </w:pPr>
      <w:r>
        <w:separator/>
      </w:r>
    </w:p>
  </w:endnote>
  <w:endnote w:type="continuationSeparator" w:id="0">
    <w:p w:rsidR="00CC5567" w:rsidRDefault="00CC5567" w:rsidP="000E3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567" w:rsidRDefault="00CC5567" w:rsidP="000E3821">
      <w:pPr>
        <w:spacing w:after="0" w:line="240" w:lineRule="auto"/>
      </w:pPr>
      <w:r>
        <w:separator/>
      </w:r>
    </w:p>
  </w:footnote>
  <w:footnote w:type="continuationSeparator" w:id="0">
    <w:p w:rsidR="00CC5567" w:rsidRDefault="00CC5567" w:rsidP="000E3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67572"/>
    <w:multiLevelType w:val="hybridMultilevel"/>
    <w:tmpl w:val="2F763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55"/>
    <w:rsid w:val="000C5C2D"/>
    <w:rsid w:val="000E3821"/>
    <w:rsid w:val="0010439C"/>
    <w:rsid w:val="001810D5"/>
    <w:rsid w:val="0020486B"/>
    <w:rsid w:val="004658C2"/>
    <w:rsid w:val="00480FC0"/>
    <w:rsid w:val="004B461A"/>
    <w:rsid w:val="00547674"/>
    <w:rsid w:val="005A13F0"/>
    <w:rsid w:val="005B5018"/>
    <w:rsid w:val="00690518"/>
    <w:rsid w:val="006A3A8F"/>
    <w:rsid w:val="007E5D8B"/>
    <w:rsid w:val="00802612"/>
    <w:rsid w:val="00876A04"/>
    <w:rsid w:val="00892AB4"/>
    <w:rsid w:val="00931773"/>
    <w:rsid w:val="00B112BF"/>
    <w:rsid w:val="00B27B05"/>
    <w:rsid w:val="00C47695"/>
    <w:rsid w:val="00CB5636"/>
    <w:rsid w:val="00CC5567"/>
    <w:rsid w:val="00D04D55"/>
    <w:rsid w:val="00DC31A9"/>
    <w:rsid w:val="00DC3EC2"/>
    <w:rsid w:val="00E14342"/>
    <w:rsid w:val="00F1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140E"/>
  <w15:chartTrackingRefBased/>
  <w15:docId w15:val="{5C609C16-1969-4011-A51E-C61C480C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6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486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38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38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38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Maderska</dc:creator>
  <cp:keywords/>
  <dc:description/>
  <cp:lastModifiedBy>Aleksandra Szybist</cp:lastModifiedBy>
  <cp:revision>11</cp:revision>
  <cp:lastPrinted>2022-06-27T10:51:00Z</cp:lastPrinted>
  <dcterms:created xsi:type="dcterms:W3CDTF">2022-06-27T10:19:00Z</dcterms:created>
  <dcterms:modified xsi:type="dcterms:W3CDTF">2022-06-28T09:36:00Z</dcterms:modified>
</cp:coreProperties>
</file>